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b/>
          <w:bCs/>
        </w:rPr>
        <w:t xml:space="preserve">Notice on the Processing of Personal Data</w:t>
      </w:r>
    </w:p>
    <w:p>
      <w:pPr>
        <w:spacing w:after="40"/>
      </w:pPr>
      <w:r>
        <w:rPr>
          <w:b/>
          <w:bCs/>
        </w:rPr>
        <w:t xml:space="preserve">Data Controller: </w:t>
      </w:r>
      <w:r>
        <w:rPr>
          <w:b/>
          <w:bCs/>
          <w:i/>
          <w:iCs/>
          <w:u w:val="single"/>
        </w:rPr>
        <w:t xml:space="preserve">Caritas Alba Iulia Association – Medical and Social Assistance</w:t>
      </w:r>
    </w:p>
    <w:p>
      <w:pPr>
        <w:spacing w:after="200"/>
        <w:ind w:left="1727"/>
      </w:pPr>
      <w:r>
        <w:rPr>
          <w:b/>
          <w:bCs/>
          <w:i/>
          <w:iCs/>
        </w:rPr>
        <w:t xml:space="preserve">Miercurea Ciuc, Szék St. no. 147, Harghita County, Romania</w:t>
      </w:r>
    </w:p>
    <w:p>
      <w:pPr>
        <w:spacing w:after="200"/>
      </w:pPr>
      <w:r>
        <w:rPr>
          <w:b/>
          <w:bCs/>
        </w:rPr>
        <w:t xml:space="preserve">E-mail: </w:t>
      </w:r>
      <w:r>
        <w:t xml:space="preserve">robert.antal@caritas-ab.ro</w:t>
      </w:r>
    </w:p>
    <w:p>
      <w:pPr>
        <w:spacing w:after="240"/>
      </w:pPr>
      <w:r>
        <w:t xml:space="preserve">For any questions regarding the processing of personal data, or to exercise your rights under the GDPR, you may contact us at the e-mail address above.</w:t>
      </w:r>
    </w:p>
    <w:p>
      <w:pPr>
        <w:spacing w:after="80" w:before="120"/>
      </w:pPr>
      <w:r>
        <w:rPr>
          <w:b/>
          <w:bCs/>
        </w:rPr>
        <w:t xml:space="preserve">1. PURPOSE, LEGAL BASIS AND CATEGORIES OF DATA PROCESSED</w:t>
      </w:r>
    </w:p>
    <w:p>
      <w:pPr>
        <w:spacing w:after="80"/>
      </w:pPr>
      <w:r>
        <w:rPr>
          <w:b/>
          <w:bCs/>
        </w:rPr>
        <w:t xml:space="preserve">1.1. Processing of online donations</w:t>
      </w:r>
    </w:p>
    <w:p>
      <w:pPr>
        <w:spacing w:after="80"/>
      </w:pPr>
      <w:r>
        <w:rPr>
          <w:b/>
          <w:bCs/>
        </w:rPr>
        <w:t xml:space="preserve">Purpose: </w:t>
      </w:r>
      <w:r>
        <w:t xml:space="preserve">managing the donation transaction, administering it, and recording the payment status.</w:t>
      </w:r>
      <w:r>
        <w:t xml:space="preserve"> </w:t>
      </w:r>
      <w:r>
        <w:rPr>
          <w:b/>
          <w:bCs/>
        </w:rPr>
        <w:t xml:space="preserve">Legal basis: </w:t>
      </w:r>
      <w:r>
        <w:t xml:space="preserve">Art. 6(1)(b) GDPR – performance of a contract, and Art. 6(1)(c) GDPR – compliance with legal (accounting and financial) obligations.</w:t>
      </w:r>
    </w:p>
    <w:p>
      <w:pPr>
        <w:spacing w:after="200"/>
      </w:pPr>
      <w:r>
        <w:rPr>
          <w:b/>
          <w:bCs/>
        </w:rPr>
        <w:t xml:space="preserve">Data processed: </w:t>
      </w:r>
      <w:r>
        <w:t xml:space="preserve">name, e-mail address, donation amount, currency, frequency, date, transaction status.</w:t>
      </w:r>
      <w:r>
        <w:t xml:space="preserve"> We also process the visibility option you select (public or anonymous display).</w:t>
      </w:r>
    </w:p>
    <w:p>
      <w:pPr>
        <w:spacing w:after="80"/>
      </w:pPr>
      <w:r>
        <w:rPr>
          <w:b/>
          <w:bCs/>
        </w:rPr>
        <w:t xml:space="preserve">2. PUBLIC LIST OF DONORS</w:t>
      </w:r>
    </w:p>
    <w:p>
      <w:pPr>
        <w:spacing w:after="200"/>
      </w:pPr>
      <w:r>
        <w:rPr>
          <w:b/>
          <w:bCs/>
        </w:rPr>
        <w:t xml:space="preserve">Purpose: </w:t>
      </w:r>
      <w:r>
        <w:t xml:space="preserve">public display of the donor's name and donation.</w:t>
      </w:r>
      <w:r>
        <w:t xml:space="preserve"> </w:t>
      </w:r>
      <w:r>
        <w:rPr>
          <w:b/>
          <w:bCs/>
        </w:rPr>
        <w:t xml:space="preserve">Legal basis: </w:t>
      </w:r>
      <w:r>
        <w:t xml:space="preserve">Art. 6(1)(a) GDPR – consent of the data subject. Consent may be withdrawn at any time; upon withdrawal, the name is removed from the public list. The display of the name on the public list of donors is carried out exclusively on the basis of your explicit consent, expressed by checking the corresponding option.</w:t>
      </w:r>
    </w:p>
    <w:p>
      <w:pPr>
        <w:spacing w:after="80"/>
      </w:pPr>
      <w:r>
        <w:rPr>
          <w:b/>
          <w:bCs/>
        </w:rPr>
        <w:t xml:space="preserve">3. DATA TRANSFER AND PROCESSORS</w:t>
      </w:r>
    </w:p>
    <w:p>
      <w:pPr>
        <w:spacing w:after="120"/>
      </w:pPr>
      <w:r>
        <w:t xml:space="preserve">Data relating to donations is stored in the Sanity system, headquartered outside the EU: transaction data and the payment status confirmed by the bank are stored via the Sanity platform. Since Sanity is a provider headquartered outside the European Union, this data transfer is carried out in strict compliance with GDPR regulations, using standard contractual clauses approved at European level, in order to guarantee an adequate level of data protection. Basis: appropriate safeguards under Art. 46 GDPR (e.g., standard contractual clauses).</w:t>
      </w:r>
    </w:p>
    <w:p>
      <w:pPr>
        <w:spacing w:after="200"/>
      </w:pPr>
      <w:r>
        <w:t xml:space="preserve">The following data is transmitted for payment processing: order ID, amount, currency, e-mail address, transaction description. Bank card details are entered exclusively on the secure page of Banca Transilvania (BT) in Romania; the controller, Caritas Alba Iulia Association – Medical and Social Assistance, does not have access to them. BT confirms the payment status, which the controller then records.</w:t>
      </w:r>
      <w:r>
        <w:t xml:space="preserve"> The device type used (mobile or desktop) is also transmitted to BT.</w:t>
      </w:r>
    </w:p>
    <w:p>
      <w:pPr>
        <w:spacing w:after="80"/>
      </w:pPr>
      <w:r>
        <w:rPr>
          <w:b/>
          <w:bCs/>
        </w:rPr>
        <w:t xml:space="preserve">4. DATA RETENTION PERIOD</w:t>
      </w:r>
    </w:p>
    <w:p>
      <w:pPr>
        <w:pStyle w:val="ListParagraph"/>
        <w:numPr>
          <w:ilvl w:val="0"/>
          <w:numId w:val="1"/>
        </w:numPr>
        <w:spacing w:after="40"/>
      </w:pPr>
      <w:r>
        <w:t xml:space="preserve">Data relating to donations and transactions: </w:t>
      </w:r>
      <w:r>
        <w:t xml:space="preserve">10</w:t>
      </w:r>
      <w:r>
        <w:t xml:space="preserve"> year(s).</w:t>
      </w:r>
    </w:p>
    <w:p>
      <w:pPr>
        <w:pStyle w:val="ListParagraph"/>
        <w:numPr>
          <w:ilvl w:val="0"/>
          <w:numId w:val="1"/>
        </w:numPr>
        <w:spacing w:after="200"/>
      </w:pPr>
      <w:r>
        <w:t xml:space="preserve">Consent for public display: until withdrawn.</w:t>
      </w:r>
    </w:p>
    <w:p>
      <w:pPr>
        <w:spacing w:after="80"/>
      </w:pPr>
      <w:r>
        <w:rPr>
          <w:b/>
          <w:bCs/>
        </w:rPr>
        <w:t xml:space="preserve">5. RIGHTS OF THE DATA SUBJECTS</w:t>
      </w:r>
    </w:p>
    <w:p>
      <w:pPr>
        <w:spacing w:after="80"/>
      </w:pPr>
      <w:r>
        <w:t xml:space="preserve">The data subject may request:</w:t>
      </w:r>
    </w:p>
    <w:p>
      <w:pPr>
        <w:pStyle w:val="ListParagraph"/>
        <w:numPr>
          <w:ilvl w:val="0"/>
          <w:numId w:val="1"/>
        </w:numPr>
        <w:spacing w:after="40"/>
      </w:pPr>
      <w:r>
        <w:t xml:space="preserve">access to their data,</w:t>
      </w:r>
    </w:p>
    <w:p>
      <w:pPr>
        <w:pStyle w:val="ListParagraph"/>
        <w:numPr>
          <w:ilvl w:val="0"/>
          <w:numId w:val="1"/>
        </w:numPr>
        <w:spacing w:after="40"/>
      </w:pPr>
      <w:r>
        <w:t xml:space="preserve">rectification or erasure thereof,</w:t>
      </w:r>
    </w:p>
    <w:p>
      <w:pPr>
        <w:pStyle w:val="ListParagraph"/>
        <w:numPr>
          <w:ilvl w:val="0"/>
          <w:numId w:val="1"/>
        </w:numPr>
        <w:spacing w:after="40"/>
      </w:pPr>
      <w:r>
        <w:t xml:space="preserve">restriction of processing,</w:t>
      </w:r>
    </w:p>
    <w:p>
      <w:pPr>
        <w:pStyle w:val="ListParagraph"/>
        <w:numPr>
          <w:ilvl w:val="0"/>
          <w:numId w:val="1"/>
        </w:numPr>
        <w:spacing w:after="40"/>
      </w:pPr>
      <w:r>
        <w:t xml:space="preserve">withdrawal of consent,</w:t>
      </w:r>
    </w:p>
    <w:p>
      <w:pPr>
        <w:pStyle w:val="ListParagraph"/>
        <w:numPr>
          <w:ilvl w:val="0"/>
          <w:numId w:val="1"/>
        </w:numPr>
        <w:spacing w:after="200"/>
      </w:pPr>
      <w:r>
        <w:t xml:space="preserve">data portability.</w:t>
      </w:r>
    </w:p>
    <w:p>
      <w:pPr>
        <w:spacing w:after="200"/>
      </w:pPr>
      <w:r>
        <w:t xml:space="preserve">The controller responds to requests within a maximum of 30 days.</w:t>
      </w:r>
    </w:p>
    <w:p>
      <w:pPr>
        <w:spacing w:after="80"/>
      </w:pPr>
      <w:r>
        <w:rPr>
          <w:b/>
          <w:bCs/>
        </w:rPr>
        <w:t xml:space="preserve">6. LODGING A COMPLAINT</w:t>
      </w:r>
    </w:p>
    <w:p>
      <w:pPr>
        <w:spacing w:after="40"/>
      </w:pPr>
      <w:r>
        <w:t xml:space="preserve">The data subject may lodge a complaint with the supervisory authority:</w:t>
      </w:r>
    </w:p>
    <w:p>
      <w:pPr>
        <w:spacing w:after="120"/>
      </w:pPr>
      <w:r>
        <w:rPr>
          <w:b/>
          <w:bCs/>
        </w:rPr>
        <w:t xml:space="preserve">National Supervisory Authority for Personal Data Processing (Autoritatea Națională de Supraveghere a Prelucrării Datelor cu Caracter Personal)</w:t>
      </w:r>
    </w:p>
    <w:p>
      <w:pPr>
        <w:spacing w:after="120"/>
      </w:pPr>
      <w:hyperlink w:history="1" r:id="rIdgoudvm_m1fnbmadjwj17n">
        <w:r>
          <w:rPr>
            <w:rStyle w:val="Hyperlink"/>
            <w:u w:val="single"/>
          </w:rPr>
          <w:t xml:space="preserve">www.dataprotection.ro</w:t>
        </w:r>
      </w:hyperlink>
    </w:p>
    <w:p>
      <w:pPr>
        <w:spacing w:after="0"/>
      </w:pPr>
      <w:r>
        <w:t xml:space="preserve">Bd. G-ral Gheorghe Magheru nr. 28–30, Sector 1, Bucharest, Romania</w:t>
      </w:r>
    </w:p>
    <w:p>
      <w:pPr>
        <w:spacing w:after="0"/>
      </w:pPr>
      <w:r>
        <w:t xml:space="preserve">E-mail: anspdcp@dataprotection.ro</w:t>
      </w:r>
    </w:p>
    <w:p>
      <w:pPr>
        <w:spacing w:after="200"/>
      </w:pPr>
      <w:r>
        <w:t xml:space="preserve">Phone: +40 31 805 92 11</w:t>
      </w:r>
    </w:p>
    <w:p>
      <w:pPr>
        <w:spacing w:after="80"/>
      </w:pPr>
      <w:r>
        <w:rPr>
          <w:b/>
          <w:bCs/>
        </w:rPr>
        <w:t xml:space="preserve">7. ADDITIONAL INFORMATION</w:t>
      </w:r>
    </w:p>
    <w:p>
      <w:r>
        <w:t xml:space="preserve">The website does not use cookies, analytics tools, or tracking technologies, and does not contain contact or booking forms. Personal data is processed exclusively in the context of online donations.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oudvm_m1fnbmadjwj17n" Type="http://schemas.openxmlformats.org/officeDocument/2006/relationships/hyperlink" Target="http://www.dataprotection.ro"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2026-09-09T09:03:59.954Z</dcterms:created>
  <dcterms:modified xsi:type="dcterms:W3CDTF">2026-09-09T09:03:59.954Z</dcterms:modified>
</cp:coreProperties>
</file>

<file path=docProps/custom.xml><?xml version="1.0" encoding="utf-8"?>
<Properties xmlns="http://schemas.openxmlformats.org/officeDocument/2006/custom-properties" xmlns:vt="http://schemas.openxmlformats.org/officeDocument/2006/docPropsVTypes"/>
</file>